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05" w:rsidRDefault="00A87A05" w:rsidP="006702A3"/>
    <w:p w:rsidR="00A87A05" w:rsidRPr="00A87A05" w:rsidRDefault="00A87A05" w:rsidP="00A87A05"/>
    <w:p w:rsidR="005A3C03" w:rsidRDefault="005A3C03" w:rsidP="00A87A05">
      <w:pPr>
        <w:sectPr w:rsidR="005A3C03" w:rsidSect="009508D8">
          <w:headerReference w:type="default" r:id="rId9"/>
          <w:footerReference w:type="default" r:id="rId10"/>
          <w:pgSz w:w="11906" w:h="16838"/>
          <w:pgMar w:top="1134" w:right="284" w:bottom="1440" w:left="567" w:header="567" w:footer="227" w:gutter="0"/>
          <w:cols w:space="708"/>
          <w:docGrid w:linePitch="360"/>
        </w:sect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650AC7" w:rsidTr="00956A07">
        <w:tc>
          <w:tcPr>
            <w:tcW w:w="5103" w:type="dxa"/>
          </w:tcPr>
          <w:p w:rsidR="00650AC7" w:rsidRPr="00A16410" w:rsidRDefault="00E305C9" w:rsidP="00650AC7">
            <w:pPr>
              <w:rPr>
                <w:b/>
                <w:color w:val="000000" w:themeColor="text1"/>
                <w:sz w:val="48"/>
                <w:szCs w:val="48"/>
              </w:rPr>
            </w:pPr>
            <w:r w:rsidRPr="00A16410">
              <w:rPr>
                <w:b/>
                <w:color w:val="000000" w:themeColor="text1"/>
                <w:sz w:val="72"/>
                <w:szCs w:val="72"/>
              </w:rPr>
              <w:lastRenderedPageBreak/>
              <w:t>Module 8a</w:t>
            </w:r>
            <w:r w:rsidR="00956A07" w:rsidRPr="00A16410">
              <w:rPr>
                <w:b/>
                <w:color w:val="000000" w:themeColor="text1"/>
                <w:sz w:val="72"/>
                <w:szCs w:val="72"/>
              </w:rPr>
              <w:t xml:space="preserve"> </w:t>
            </w:r>
            <w:r w:rsidRPr="00A16410">
              <w:rPr>
                <w:b/>
                <w:color w:val="000000" w:themeColor="text1"/>
                <w:sz w:val="48"/>
                <w:szCs w:val="48"/>
              </w:rPr>
              <w:t>Prim</w:t>
            </w:r>
            <w:r w:rsidR="00650AC7" w:rsidRPr="00A16410">
              <w:rPr>
                <w:b/>
                <w:color w:val="000000" w:themeColor="text1"/>
                <w:sz w:val="48"/>
                <w:szCs w:val="48"/>
              </w:rPr>
              <w:t>ary</w:t>
            </w:r>
            <w:r w:rsidR="00956A07" w:rsidRPr="00A16410">
              <w:rPr>
                <w:b/>
                <w:color w:val="000000" w:themeColor="text1"/>
                <w:sz w:val="48"/>
                <w:szCs w:val="48"/>
              </w:rPr>
              <w:t xml:space="preserve"> r</w:t>
            </w:r>
            <w:r w:rsidR="00650AC7" w:rsidRPr="00A16410">
              <w:rPr>
                <w:b/>
                <w:color w:val="000000" w:themeColor="text1"/>
                <w:sz w:val="48"/>
                <w:szCs w:val="48"/>
              </w:rPr>
              <w:t>esources</w:t>
            </w:r>
          </w:p>
        </w:tc>
        <w:tc>
          <w:tcPr>
            <w:tcW w:w="4111" w:type="dxa"/>
          </w:tcPr>
          <w:p w:rsidR="00650AC7" w:rsidRDefault="00650AC7" w:rsidP="00650AC7">
            <w:pPr>
              <w:jc w:val="center"/>
              <w:rPr>
                <w:b/>
                <w:color w:val="1F497D" w:themeColor="text2"/>
                <w:sz w:val="72"/>
                <w:szCs w:val="72"/>
              </w:rPr>
            </w:pPr>
            <w:r w:rsidRPr="00650AC7">
              <w:rPr>
                <w:b/>
                <w:noProof/>
                <w:color w:val="1F497D" w:themeColor="text2"/>
                <w:sz w:val="72"/>
                <w:szCs w:val="72"/>
                <w:lang w:eastAsia="en-AU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Picture 6" descr="F:\Images\Cybersmart_QR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Images\Cybersmart_QR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AC7" w:rsidRPr="00A87A05" w:rsidRDefault="00650AC7" w:rsidP="00A87A05"/>
    <w:p w:rsidR="00650AC7" w:rsidRDefault="00650AC7" w:rsidP="00956A07">
      <w:pPr>
        <w:ind w:left="284" w:right="849"/>
        <w:rPr>
          <w:b/>
          <w:sz w:val="48"/>
          <w:szCs w:val="48"/>
        </w:rPr>
      </w:pPr>
      <w:r>
        <w:rPr>
          <w:b/>
          <w:sz w:val="48"/>
          <w:szCs w:val="48"/>
        </w:rPr>
        <w:t>Understanding s</w:t>
      </w:r>
      <w:r w:rsidRPr="000B6C7E">
        <w:rPr>
          <w:b/>
          <w:sz w:val="48"/>
          <w:szCs w:val="48"/>
        </w:rPr>
        <w:t>pecific cyber issues</w:t>
      </w:r>
    </w:p>
    <w:p w:rsidR="001013D3" w:rsidRDefault="001013D3" w:rsidP="00956A07">
      <w:pPr>
        <w:ind w:left="284" w:right="849"/>
      </w:pPr>
    </w:p>
    <w:p w:rsidR="00650AC7" w:rsidRDefault="00CA54F4" w:rsidP="00956A07">
      <w:pPr>
        <w:ind w:left="284" w:right="849"/>
      </w:pPr>
      <w:r>
        <w:t>You</w:t>
      </w:r>
      <w:r w:rsidR="00650AC7">
        <w:t xml:space="preserve"> need to be able to recognise and deal with common </w:t>
      </w:r>
      <w:proofErr w:type="spellStart"/>
      <w:r w:rsidR="00650AC7">
        <w:t>cybersafety</w:t>
      </w:r>
      <w:proofErr w:type="spellEnd"/>
      <w:r w:rsidR="00650AC7">
        <w:t xml:space="preserve"> i</w:t>
      </w:r>
      <w:r>
        <w:t>ssues. Information on</w:t>
      </w:r>
      <w:r w:rsidR="00650AC7">
        <w:t xml:space="preserve"> issues that </w:t>
      </w:r>
      <w:proofErr w:type="gramStart"/>
      <w:r w:rsidR="00650AC7">
        <w:t>children</w:t>
      </w:r>
      <w:proofErr w:type="gramEnd"/>
      <w:r w:rsidR="00650AC7">
        <w:t xml:space="preserve"> of all ages can face online can be found on the </w:t>
      </w:r>
      <w:proofErr w:type="spellStart"/>
      <w:r w:rsidR="00650AC7">
        <w:t>Cybersmart</w:t>
      </w:r>
      <w:proofErr w:type="spellEnd"/>
      <w:r w:rsidR="00650AC7">
        <w:t xml:space="preserve"> website.</w:t>
      </w:r>
    </w:p>
    <w:p w:rsidR="00650AC7" w:rsidRPr="00650AC7" w:rsidRDefault="00650AC7" w:rsidP="00956A07">
      <w:pPr>
        <w:ind w:left="284" w:right="849"/>
        <w:rPr>
          <w:b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889"/>
      </w:tblGrid>
      <w:tr w:rsidR="00650AC7" w:rsidTr="00956A07">
        <w:tc>
          <w:tcPr>
            <w:tcW w:w="4394" w:type="dxa"/>
          </w:tcPr>
          <w:p w:rsidR="00650AC7" w:rsidRPr="00EE3378" w:rsidRDefault="00650AC7" w:rsidP="00650A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Cyberbullying</w:t>
            </w:r>
            <w:proofErr w:type="spellEnd"/>
            <w:r>
              <w:t xml:space="preserve"> </w:t>
            </w:r>
          </w:p>
        </w:tc>
        <w:tc>
          <w:tcPr>
            <w:tcW w:w="3889" w:type="dxa"/>
          </w:tcPr>
          <w:p w:rsidR="00650AC7" w:rsidRDefault="00650AC7" w:rsidP="00650AC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Protecting personal information</w:t>
            </w:r>
          </w:p>
        </w:tc>
      </w:tr>
      <w:tr w:rsidR="00650AC7" w:rsidTr="00956A07">
        <w:tc>
          <w:tcPr>
            <w:tcW w:w="4394" w:type="dxa"/>
          </w:tcPr>
          <w:p w:rsidR="00650AC7" w:rsidRDefault="00650AC7" w:rsidP="00650A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Digital reputation</w:t>
            </w:r>
          </w:p>
        </w:tc>
        <w:tc>
          <w:tcPr>
            <w:tcW w:w="3889" w:type="dxa"/>
          </w:tcPr>
          <w:p w:rsidR="00650AC7" w:rsidRDefault="00650AC7" w:rsidP="00650AC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Offensive or illegal content</w:t>
            </w:r>
          </w:p>
        </w:tc>
      </w:tr>
      <w:tr w:rsidR="00650AC7" w:rsidTr="00956A07">
        <w:tc>
          <w:tcPr>
            <w:tcW w:w="4394" w:type="dxa"/>
          </w:tcPr>
          <w:p w:rsidR="00650AC7" w:rsidRDefault="00650AC7" w:rsidP="00650A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Social networking</w:t>
            </w:r>
          </w:p>
        </w:tc>
        <w:tc>
          <w:tcPr>
            <w:tcW w:w="3889" w:type="dxa"/>
          </w:tcPr>
          <w:p w:rsidR="00650AC7" w:rsidRDefault="00650AC7" w:rsidP="00650AC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Excessive internet use</w:t>
            </w:r>
          </w:p>
        </w:tc>
      </w:tr>
      <w:tr w:rsidR="00650AC7" w:rsidTr="00956A07">
        <w:tc>
          <w:tcPr>
            <w:tcW w:w="4394" w:type="dxa"/>
          </w:tcPr>
          <w:p w:rsidR="00650AC7" w:rsidRDefault="00650AC7" w:rsidP="00650A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Sexting</w:t>
            </w:r>
          </w:p>
        </w:tc>
        <w:tc>
          <w:tcPr>
            <w:tcW w:w="3889" w:type="dxa"/>
          </w:tcPr>
          <w:p w:rsidR="00650AC7" w:rsidRDefault="00650AC7" w:rsidP="00650AC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Identity theft</w:t>
            </w:r>
          </w:p>
        </w:tc>
      </w:tr>
      <w:tr w:rsidR="00650AC7" w:rsidTr="00956A07">
        <w:tc>
          <w:tcPr>
            <w:tcW w:w="4394" w:type="dxa"/>
          </w:tcPr>
          <w:p w:rsidR="00650AC7" w:rsidRDefault="00650AC7" w:rsidP="00650A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Unwanted sexual contact</w:t>
            </w:r>
          </w:p>
        </w:tc>
        <w:tc>
          <w:tcPr>
            <w:tcW w:w="3889" w:type="dxa"/>
          </w:tcPr>
          <w:p w:rsidR="00650AC7" w:rsidRDefault="00650AC7" w:rsidP="00650AC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Location based services</w:t>
            </w:r>
          </w:p>
        </w:tc>
      </w:tr>
      <w:tr w:rsidR="00650AC7" w:rsidTr="00956A07">
        <w:tc>
          <w:tcPr>
            <w:tcW w:w="4394" w:type="dxa"/>
          </w:tcPr>
          <w:p w:rsidR="00650AC7" w:rsidRDefault="00650AC7" w:rsidP="00650A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Protecting computers: e-security</w:t>
            </w:r>
          </w:p>
          <w:p w:rsidR="00650AC7" w:rsidRDefault="00650AC7" w:rsidP="00226E28"/>
        </w:tc>
        <w:tc>
          <w:tcPr>
            <w:tcW w:w="3889" w:type="dxa"/>
          </w:tcPr>
          <w:p w:rsidR="00650AC7" w:rsidRDefault="00650AC7" w:rsidP="00650A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firstLine="0"/>
            </w:pPr>
            <w:r>
              <w:t>Online gaming</w:t>
            </w:r>
          </w:p>
        </w:tc>
      </w:tr>
    </w:tbl>
    <w:p w:rsidR="00650AC7" w:rsidRDefault="00650AC7" w:rsidP="001013D3"/>
    <w:p w:rsidR="00650AC7" w:rsidRDefault="005D26DF" w:rsidP="001013D3">
      <w:pPr>
        <w:ind w:left="284"/>
        <w:rPr>
          <w:color w:val="1F497D"/>
        </w:rPr>
      </w:pPr>
      <w:hyperlink r:id="rId12" w:history="1">
        <w:r w:rsidR="001013D3">
          <w:rPr>
            <w:rStyle w:val="Hyperlink"/>
          </w:rPr>
          <w:t>www.cybersmart.gov.au/cyber-issues.aspx</w:t>
        </w:r>
      </w:hyperlink>
    </w:p>
    <w:p w:rsidR="001013D3" w:rsidRPr="00956A07" w:rsidRDefault="001013D3" w:rsidP="001013D3">
      <w:pPr>
        <w:ind w:left="284"/>
        <w:rPr>
          <w:b/>
        </w:rPr>
      </w:pPr>
    </w:p>
    <w:p w:rsidR="00650AC7" w:rsidRPr="008D377D" w:rsidRDefault="00650AC7" w:rsidP="00956A07">
      <w:pPr>
        <w:ind w:left="284" w:right="849"/>
        <w:rPr>
          <w:b/>
          <w:sz w:val="48"/>
          <w:szCs w:val="48"/>
        </w:rPr>
      </w:pPr>
      <w:r w:rsidRPr="008D377D">
        <w:rPr>
          <w:b/>
          <w:sz w:val="48"/>
          <w:szCs w:val="48"/>
        </w:rPr>
        <w:t>Units of work/Lesson plans</w:t>
      </w:r>
    </w:p>
    <w:p w:rsidR="00650AC7" w:rsidRDefault="00650AC7" w:rsidP="00956A07">
      <w:pPr>
        <w:spacing w:before="100" w:beforeAutospacing="1" w:after="100" w:afterAutospacing="1"/>
        <w:ind w:left="284" w:right="849"/>
      </w:pPr>
      <w:r w:rsidRPr="008D377D">
        <w:t xml:space="preserve">All </w:t>
      </w:r>
      <w:proofErr w:type="spellStart"/>
      <w:r w:rsidRPr="008D377D">
        <w:t>Cybersmart</w:t>
      </w:r>
      <w:proofErr w:type="spellEnd"/>
      <w:r w:rsidRPr="008D377D">
        <w:t xml:space="preserve"> resources are </w:t>
      </w:r>
      <w:r w:rsidR="00CA54F4">
        <w:t xml:space="preserve">provided free of charge and </w:t>
      </w:r>
      <w:r w:rsidRPr="008D377D">
        <w:t xml:space="preserve">are supported by lesson plans and classroom resources. Most </w:t>
      </w:r>
      <w:proofErr w:type="spellStart"/>
      <w:r w:rsidRPr="008D377D">
        <w:t>Cybersmart</w:t>
      </w:r>
      <w:proofErr w:type="spellEnd"/>
      <w:r w:rsidRPr="008D377D">
        <w:t xml:space="preserve"> lesson plans are available under </w:t>
      </w:r>
      <w:hyperlink r:id="rId13" w:history="1">
        <w:proofErr w:type="gramStart"/>
        <w:r w:rsidR="00CA54F4">
          <w:t>Creative C</w:t>
        </w:r>
        <w:r w:rsidRPr="008D377D">
          <w:t>ommons</w:t>
        </w:r>
        <w:proofErr w:type="gramEnd"/>
      </w:hyperlink>
      <w:r w:rsidRPr="008D377D">
        <w:t xml:space="preserve"> licences which enable teachers to change, translate and share new creations with other teachers and students.</w:t>
      </w:r>
    </w:p>
    <w:p w:rsidR="00650AC7" w:rsidRDefault="00650AC7" w:rsidP="00956A07">
      <w:pPr>
        <w:ind w:left="284" w:right="849"/>
      </w:pPr>
      <w:r>
        <w:t xml:space="preserve">Lower </w:t>
      </w:r>
      <w:r w:rsidR="00E305C9">
        <w:t>primary (5-7)</w:t>
      </w:r>
    </w:p>
    <w:p w:rsidR="00650AC7" w:rsidRDefault="00650AC7" w:rsidP="00956A07">
      <w:pPr>
        <w:ind w:left="284" w:right="849"/>
      </w:pPr>
      <w:r>
        <w:t xml:space="preserve"> </w:t>
      </w:r>
      <w:hyperlink r:id="rId14" w:history="1">
        <w:r w:rsidR="001013D3">
          <w:rPr>
            <w:rStyle w:val="Hyperlink"/>
          </w:rPr>
          <w:t>www.cybersmart.gov.au/lower-primary.aspx</w:t>
        </w:r>
      </w:hyperlink>
    </w:p>
    <w:p w:rsidR="00024508" w:rsidRDefault="00024508" w:rsidP="00956A07">
      <w:pPr>
        <w:ind w:left="284" w:right="849"/>
      </w:pPr>
    </w:p>
    <w:p w:rsidR="00650AC7" w:rsidRDefault="00650AC7" w:rsidP="00956A07">
      <w:pPr>
        <w:ind w:left="284" w:right="849"/>
      </w:pPr>
      <w:r>
        <w:t xml:space="preserve">Middle </w:t>
      </w:r>
      <w:r w:rsidR="00E305C9">
        <w:t>primary (8-9</w:t>
      </w:r>
      <w:r>
        <w:t>)</w:t>
      </w:r>
    </w:p>
    <w:p w:rsidR="00024508" w:rsidRDefault="005D26DF" w:rsidP="00956A07">
      <w:pPr>
        <w:ind w:left="284" w:right="849"/>
        <w:rPr>
          <w:color w:val="1F497D"/>
        </w:rPr>
      </w:pPr>
      <w:hyperlink r:id="rId15" w:history="1">
        <w:r w:rsidR="001013D3">
          <w:rPr>
            <w:rStyle w:val="Hyperlink"/>
          </w:rPr>
          <w:t>www.cybersmart.gov.au/</w:t>
        </w:r>
        <w:bookmarkStart w:id="0" w:name="_GoBack"/>
        <w:bookmarkEnd w:id="0"/>
        <w:r w:rsidR="001013D3">
          <w:rPr>
            <w:rStyle w:val="Hyperlink"/>
          </w:rPr>
          <w:t>middle-primary.aspx</w:t>
        </w:r>
      </w:hyperlink>
    </w:p>
    <w:p w:rsidR="001013D3" w:rsidRDefault="001013D3" w:rsidP="00956A07">
      <w:pPr>
        <w:ind w:left="284" w:right="849"/>
      </w:pPr>
    </w:p>
    <w:p w:rsidR="00650AC7" w:rsidRDefault="00650AC7" w:rsidP="00956A07">
      <w:pPr>
        <w:ind w:left="284" w:right="849"/>
      </w:pPr>
      <w:r>
        <w:t xml:space="preserve">Upper </w:t>
      </w:r>
      <w:r w:rsidR="00E305C9">
        <w:t>primary (10-11</w:t>
      </w:r>
      <w:r>
        <w:t>)</w:t>
      </w:r>
    </w:p>
    <w:p w:rsidR="001013D3" w:rsidRDefault="005D26DF" w:rsidP="001013D3">
      <w:pPr>
        <w:spacing w:after="200" w:line="276" w:lineRule="auto"/>
        <w:ind w:left="284"/>
        <w:rPr>
          <w:color w:val="1F497D"/>
        </w:rPr>
      </w:pPr>
      <w:hyperlink r:id="rId16" w:history="1">
        <w:r w:rsidR="001013D3">
          <w:rPr>
            <w:rStyle w:val="Hyperlink"/>
          </w:rPr>
          <w:t>www.cybersmart.gov.au/upper-primary.aspx</w:t>
        </w:r>
      </w:hyperlink>
    </w:p>
    <w:p w:rsidR="00956A07" w:rsidRDefault="00956A07">
      <w:pPr>
        <w:spacing w:after="20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956A07" w:rsidRPr="00956A07" w:rsidRDefault="00956A07" w:rsidP="00956A07">
      <w:pPr>
        <w:ind w:left="284" w:right="849"/>
        <w:rPr>
          <w:b/>
          <w:sz w:val="24"/>
          <w:szCs w:val="24"/>
        </w:rPr>
      </w:pPr>
    </w:p>
    <w:p w:rsidR="00650AC7" w:rsidRPr="00793E7E" w:rsidRDefault="00650AC7" w:rsidP="00956A07">
      <w:pPr>
        <w:ind w:left="284" w:right="849"/>
        <w:rPr>
          <w:b/>
          <w:sz w:val="48"/>
          <w:szCs w:val="48"/>
        </w:rPr>
      </w:pPr>
      <w:r w:rsidRPr="00793E7E">
        <w:rPr>
          <w:b/>
          <w:sz w:val="48"/>
          <w:szCs w:val="48"/>
        </w:rPr>
        <w:t>Resources for students with special needs</w:t>
      </w:r>
    </w:p>
    <w:p w:rsidR="00650AC7" w:rsidRPr="00793E7E" w:rsidRDefault="00650AC7" w:rsidP="00956A07">
      <w:pPr>
        <w:pStyle w:val="introtext"/>
        <w:ind w:left="284" w:right="8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793E7E">
        <w:rPr>
          <w:rFonts w:asciiTheme="minorHAnsi" w:eastAsiaTheme="minorHAnsi" w:hAnsiTheme="minorHAnsi" w:cstheme="minorBidi"/>
          <w:sz w:val="22"/>
          <w:szCs w:val="22"/>
          <w:lang w:eastAsia="en-US"/>
        </w:rPr>
        <w:t>Cybersmart</w:t>
      </w:r>
      <w:proofErr w:type="spellEnd"/>
      <w:r w:rsidRPr="00793E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Access is a series of fun games designed to reinf</w:t>
      </w:r>
      <w:r w:rsidR="00CA54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orce key </w:t>
      </w:r>
      <w:proofErr w:type="spellStart"/>
      <w:r w:rsidR="00CA54F4">
        <w:rPr>
          <w:rFonts w:asciiTheme="minorHAnsi" w:eastAsiaTheme="minorHAnsi" w:hAnsiTheme="minorHAnsi" w:cstheme="minorBidi"/>
          <w:sz w:val="22"/>
          <w:szCs w:val="22"/>
          <w:lang w:eastAsia="en-US"/>
        </w:rPr>
        <w:t>cybersafety</w:t>
      </w:r>
      <w:proofErr w:type="spellEnd"/>
      <w:r w:rsidR="00CA54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messages for</w:t>
      </w:r>
      <w:r w:rsidRPr="00793E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children with special education needs.</w:t>
      </w:r>
    </w:p>
    <w:p w:rsidR="00650AC7" w:rsidRPr="00793E7E" w:rsidRDefault="00650AC7" w:rsidP="00956A07">
      <w:pPr>
        <w:pStyle w:val="NormalWeb"/>
        <w:ind w:left="284" w:right="8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3E7E">
        <w:rPr>
          <w:rFonts w:asciiTheme="minorHAnsi" w:eastAsiaTheme="minorHAnsi" w:hAnsiTheme="minorHAnsi" w:cstheme="minorBidi"/>
          <w:sz w:val="22"/>
          <w:szCs w:val="22"/>
          <w:lang w:eastAsia="en-US"/>
        </w:rPr>
        <w:t>It is designed for use within specialist and mainstream schools and can be enjoyed by all students regardless of their abilities</w:t>
      </w:r>
      <w:r w:rsidR="00CA54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56A07" w:rsidRDefault="005D26DF" w:rsidP="00956A07">
      <w:pPr>
        <w:ind w:left="284" w:right="849"/>
        <w:rPr>
          <w:color w:val="1F497D"/>
        </w:rPr>
      </w:pPr>
      <w:hyperlink r:id="rId17" w:history="1">
        <w:r w:rsidR="001013D3">
          <w:rPr>
            <w:rStyle w:val="Hyperlink"/>
          </w:rPr>
          <w:t>www.cybersmart.gov.au/cybersmart-access.aspx</w:t>
        </w:r>
      </w:hyperlink>
    </w:p>
    <w:p w:rsidR="001013D3" w:rsidRDefault="001013D3" w:rsidP="00956A07">
      <w:pPr>
        <w:ind w:left="284" w:right="849"/>
      </w:pPr>
    </w:p>
    <w:p w:rsidR="00650AC7" w:rsidRDefault="00650AC7" w:rsidP="00956A07">
      <w:pPr>
        <w:ind w:left="284" w:right="849"/>
        <w:rPr>
          <w:b/>
          <w:sz w:val="48"/>
          <w:szCs w:val="48"/>
        </w:rPr>
      </w:pPr>
      <w:r w:rsidRPr="00257A32">
        <w:rPr>
          <w:b/>
          <w:sz w:val="48"/>
          <w:szCs w:val="48"/>
        </w:rPr>
        <w:t>Policy guidance</w:t>
      </w:r>
    </w:p>
    <w:p w:rsidR="00956A07" w:rsidRPr="00C9018E" w:rsidRDefault="00956A07" w:rsidP="00956A07">
      <w:pPr>
        <w:ind w:left="284" w:right="849"/>
        <w:rPr>
          <w:b/>
        </w:rPr>
      </w:pPr>
    </w:p>
    <w:p w:rsidR="00650AC7" w:rsidRDefault="00650AC7" w:rsidP="00956A07">
      <w:pPr>
        <w:ind w:left="284" w:right="849"/>
      </w:pPr>
      <w:r>
        <w:t>This section provides an outline of policies and procedu</w:t>
      </w:r>
      <w:r w:rsidR="0095563E">
        <w:t>res schools may follow to help them provide</w:t>
      </w:r>
      <w:r>
        <w:t xml:space="preserve"> a holistic approach to </w:t>
      </w:r>
      <w:proofErr w:type="spellStart"/>
      <w:r>
        <w:t>cybersafety</w:t>
      </w:r>
      <w:proofErr w:type="spellEnd"/>
      <w:r>
        <w:t xml:space="preserve">. It outlines a proposed method for establishing a school-wide approach to </w:t>
      </w:r>
      <w:proofErr w:type="spellStart"/>
      <w:r>
        <w:t>cybersafety</w:t>
      </w:r>
      <w:proofErr w:type="spellEnd"/>
      <w:r>
        <w:t xml:space="preserve"> and links to </w:t>
      </w:r>
      <w:proofErr w:type="spellStart"/>
      <w:r>
        <w:t>cybersafety</w:t>
      </w:r>
      <w:proofErr w:type="spellEnd"/>
      <w:r>
        <w:t xml:space="preserve"> policies and procedures provided by the states and territories for use or adaptation by individual schools.</w:t>
      </w:r>
    </w:p>
    <w:p w:rsidR="00956A07" w:rsidRDefault="00956A07" w:rsidP="00956A07">
      <w:pPr>
        <w:ind w:left="284" w:right="849"/>
      </w:pPr>
    </w:p>
    <w:p w:rsidR="001013D3" w:rsidRDefault="005D26DF" w:rsidP="00956A07">
      <w:pPr>
        <w:ind w:left="284" w:right="849"/>
        <w:rPr>
          <w:color w:val="1F497D"/>
        </w:rPr>
      </w:pPr>
      <w:hyperlink r:id="rId18" w:history="1">
        <w:r w:rsidR="000D650C">
          <w:rPr>
            <w:rStyle w:val="Hyperlink"/>
          </w:rPr>
          <w:t>www.cybersmart.gov.au/cybersafety-policy-guidance.aspx</w:t>
        </w:r>
      </w:hyperlink>
    </w:p>
    <w:p w:rsidR="000D650C" w:rsidRDefault="000D650C" w:rsidP="00956A07">
      <w:pPr>
        <w:ind w:left="284" w:right="849"/>
      </w:pPr>
    </w:p>
    <w:p w:rsidR="00650AC7" w:rsidRDefault="00650AC7" w:rsidP="00956A07">
      <w:pPr>
        <w:ind w:left="284" w:right="849"/>
        <w:rPr>
          <w:b/>
          <w:sz w:val="48"/>
          <w:szCs w:val="48"/>
        </w:rPr>
      </w:pPr>
      <w:r w:rsidRPr="007D6A18">
        <w:rPr>
          <w:b/>
          <w:sz w:val="48"/>
          <w:szCs w:val="48"/>
        </w:rPr>
        <w:t xml:space="preserve">Ordering </w:t>
      </w:r>
      <w:proofErr w:type="spellStart"/>
      <w:r w:rsidRPr="007D6A18">
        <w:rPr>
          <w:b/>
          <w:sz w:val="48"/>
          <w:szCs w:val="48"/>
        </w:rPr>
        <w:t>Cybersmart</w:t>
      </w:r>
      <w:proofErr w:type="spellEnd"/>
      <w:r w:rsidRPr="007D6A18">
        <w:rPr>
          <w:b/>
          <w:sz w:val="48"/>
          <w:szCs w:val="48"/>
        </w:rPr>
        <w:t xml:space="preserve"> resources</w:t>
      </w:r>
    </w:p>
    <w:p w:rsidR="00C9018E" w:rsidRPr="00C9018E" w:rsidRDefault="00C9018E" w:rsidP="00956A07">
      <w:pPr>
        <w:ind w:left="284" w:right="849"/>
        <w:rPr>
          <w:b/>
        </w:rPr>
      </w:pPr>
    </w:p>
    <w:p w:rsidR="00C9018E" w:rsidRDefault="00650AC7" w:rsidP="00C9018E">
      <w:pPr>
        <w:ind w:left="284" w:right="849"/>
      </w:pPr>
      <w:r w:rsidRPr="00D40BA2">
        <w:t xml:space="preserve">All resources are available </w:t>
      </w:r>
      <w:r>
        <w:t xml:space="preserve">are </w:t>
      </w:r>
      <w:r w:rsidRPr="00D40BA2">
        <w:t xml:space="preserve">free of charge and can be downloaded, viewed on the site, ordered via the </w:t>
      </w:r>
      <w:proofErr w:type="spellStart"/>
      <w:r w:rsidRPr="00D40BA2">
        <w:t>Cybersmart</w:t>
      </w:r>
      <w:proofErr w:type="spellEnd"/>
      <w:r w:rsidRPr="00D40BA2">
        <w:t xml:space="preserve"> </w:t>
      </w:r>
      <w:hyperlink r:id="rId19" w:history="1">
        <w:r w:rsidRPr="00D40BA2">
          <w:rPr>
            <w:rStyle w:val="Hyperlink"/>
          </w:rPr>
          <w:t>order form</w:t>
        </w:r>
      </w:hyperlink>
      <w:r w:rsidRPr="00D40BA2">
        <w:t xml:space="preserve"> or over the phone on 1800 880 176.</w:t>
      </w:r>
    </w:p>
    <w:p w:rsidR="00C9018E" w:rsidRDefault="00C9018E" w:rsidP="00C9018E">
      <w:pPr>
        <w:ind w:left="284" w:right="849"/>
      </w:pPr>
    </w:p>
    <w:p w:rsidR="00C9018E" w:rsidRDefault="005D26DF" w:rsidP="00C9018E">
      <w:pPr>
        <w:ind w:left="284" w:right="849"/>
        <w:rPr>
          <w:color w:val="1F497D"/>
        </w:rPr>
      </w:pPr>
      <w:hyperlink r:id="rId20" w:history="1">
        <w:r w:rsidR="001013D3">
          <w:rPr>
            <w:rStyle w:val="Hyperlink"/>
          </w:rPr>
          <w:t>www.cybersmart.gov.au/cyber-resource-centre.aspx</w:t>
        </w:r>
      </w:hyperlink>
    </w:p>
    <w:p w:rsidR="001013D3" w:rsidRPr="00C9018E" w:rsidRDefault="001013D3" w:rsidP="00C9018E">
      <w:pPr>
        <w:ind w:left="284" w:right="849"/>
        <w:rPr>
          <w:b/>
        </w:rPr>
      </w:pPr>
    </w:p>
    <w:p w:rsidR="00650AC7" w:rsidRDefault="00650AC7" w:rsidP="00C9018E">
      <w:pPr>
        <w:ind w:left="284" w:right="849"/>
        <w:rPr>
          <w:b/>
          <w:sz w:val="48"/>
          <w:szCs w:val="48"/>
        </w:rPr>
      </w:pPr>
      <w:r w:rsidRPr="007D6A18">
        <w:rPr>
          <w:b/>
          <w:sz w:val="48"/>
          <w:szCs w:val="48"/>
        </w:rPr>
        <w:t>Booking an Internet Safety Awareness presentation</w:t>
      </w:r>
    </w:p>
    <w:p w:rsidR="00650AC7" w:rsidRPr="00253EE2" w:rsidRDefault="00650AC7" w:rsidP="00C9018E">
      <w:pPr>
        <w:spacing w:before="100" w:beforeAutospacing="1" w:after="100" w:afterAutospacing="1"/>
        <w:ind w:left="284" w:right="849"/>
      </w:pPr>
      <w:r w:rsidRPr="00253EE2">
        <w:t>Each presentation is ap</w:t>
      </w:r>
      <w:r w:rsidR="00822EB7">
        <w:t>proximately 60 minutes plus</w:t>
      </w:r>
      <w:r w:rsidRPr="00253EE2">
        <w:t xml:space="preserve"> question time. The presentations are delivered by a team of Outreach trainers, each of whom is an education specialist. </w:t>
      </w:r>
      <w:r w:rsidR="008C1E04">
        <w:t>Presentations are suitable for Year 3 th</w:t>
      </w:r>
      <w:r w:rsidR="00822EB7">
        <w:t>r</w:t>
      </w:r>
      <w:r w:rsidR="008C1E04">
        <w:t xml:space="preserve">ough to the final years of primary school. </w:t>
      </w:r>
      <w:r w:rsidRPr="00253EE2">
        <w:t>These</w:t>
      </w:r>
      <w:r w:rsidR="00822EB7">
        <w:t xml:space="preserve"> presentations cover </w:t>
      </w:r>
      <w:r w:rsidRPr="00253EE2">
        <w:t>issues including:</w:t>
      </w:r>
    </w:p>
    <w:p w:rsidR="00650AC7" w:rsidRPr="00253EE2" w:rsidRDefault="00650AC7" w:rsidP="00822EB7">
      <w:pPr>
        <w:numPr>
          <w:ilvl w:val="0"/>
          <w:numId w:val="3"/>
        </w:numPr>
        <w:spacing w:before="100" w:beforeAutospacing="1" w:after="100" w:afterAutospacing="1"/>
        <w:ind w:left="709" w:right="849" w:firstLine="0"/>
      </w:pPr>
      <w:r w:rsidRPr="00253EE2">
        <w:t xml:space="preserve">the ways children use the internet and emerging technologies </w:t>
      </w:r>
    </w:p>
    <w:p w:rsidR="00650AC7" w:rsidRPr="00253EE2" w:rsidRDefault="008C1E04" w:rsidP="00306F72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/>
        <w:ind w:left="1418" w:right="849" w:hanging="709"/>
      </w:pPr>
      <w:r>
        <w:t xml:space="preserve">potential risks faced by </w:t>
      </w:r>
      <w:r w:rsidR="00650AC7" w:rsidRPr="00253EE2">
        <w:t>students online such as</w:t>
      </w:r>
      <w:r>
        <w:t xml:space="preserve"> </w:t>
      </w:r>
      <w:proofErr w:type="spellStart"/>
      <w:r>
        <w:t>cyberbullying</w:t>
      </w:r>
      <w:proofErr w:type="spellEnd"/>
      <w:r>
        <w:t xml:space="preserve">, identity theft, </w:t>
      </w:r>
      <w:r w:rsidR="00650AC7" w:rsidRPr="00253EE2">
        <w:t>u</w:t>
      </w:r>
      <w:r w:rsidR="00C9018E">
        <w:t xml:space="preserve">nwanted contact and exposure to </w:t>
      </w:r>
      <w:r w:rsidR="00650AC7" w:rsidRPr="00253EE2">
        <w:t xml:space="preserve">offensive content </w:t>
      </w:r>
    </w:p>
    <w:p w:rsidR="00650AC7" w:rsidRDefault="00C9018E" w:rsidP="00822EB7">
      <w:pPr>
        <w:numPr>
          <w:ilvl w:val="0"/>
          <w:numId w:val="3"/>
        </w:numPr>
        <w:spacing w:before="100" w:beforeAutospacing="1" w:after="100" w:afterAutospacing="1"/>
        <w:ind w:left="709" w:right="849" w:firstLine="0"/>
      </w:pPr>
      <w:proofErr w:type="gramStart"/>
      <w:r>
        <w:t>tips</w:t>
      </w:r>
      <w:proofErr w:type="gramEnd"/>
      <w:r>
        <w:t xml:space="preserve"> and strategies to help</w:t>
      </w:r>
      <w:r w:rsidR="002E2813">
        <w:t xml:space="preserve"> </w:t>
      </w:r>
      <w:r w:rsidR="00650AC7" w:rsidRPr="00253EE2">
        <w:t xml:space="preserve">students stay safe online. </w:t>
      </w:r>
    </w:p>
    <w:p w:rsidR="00650AC7" w:rsidRDefault="005D26DF" w:rsidP="00C9018E">
      <w:pPr>
        <w:spacing w:after="200" w:line="276" w:lineRule="auto"/>
        <w:ind w:left="284" w:right="849"/>
      </w:pPr>
      <w:hyperlink r:id="rId21" w:history="1">
        <w:r w:rsidR="00650AC7" w:rsidRPr="003E30E7">
          <w:rPr>
            <w:rStyle w:val="Hyperlink"/>
          </w:rPr>
          <w:t>http://acma.janison.com/acma/PortalContent.aspx?type=page&amp;identifier=eventLogon</w:t>
        </w:r>
      </w:hyperlink>
    </w:p>
    <w:p w:rsidR="00C9018E" w:rsidRPr="00257A32" w:rsidRDefault="00C9018E" w:rsidP="00C9018E">
      <w:pPr>
        <w:spacing w:after="200" w:line="276" w:lineRule="auto"/>
        <w:ind w:left="284" w:right="849"/>
      </w:pPr>
    </w:p>
    <w:p w:rsidR="00C9018E" w:rsidRPr="00C9018E" w:rsidRDefault="00C9018E" w:rsidP="00C9018E">
      <w:pPr>
        <w:ind w:left="284" w:right="849"/>
        <w:rPr>
          <w:b/>
        </w:rPr>
      </w:pPr>
    </w:p>
    <w:p w:rsidR="00650AC7" w:rsidRPr="00D516A3" w:rsidRDefault="00650AC7" w:rsidP="00C9018E">
      <w:pPr>
        <w:ind w:left="284" w:right="849"/>
        <w:rPr>
          <w:b/>
          <w:sz w:val="48"/>
          <w:szCs w:val="48"/>
        </w:rPr>
      </w:pPr>
      <w:r w:rsidRPr="00D516A3">
        <w:rPr>
          <w:b/>
          <w:sz w:val="48"/>
          <w:szCs w:val="48"/>
        </w:rPr>
        <w:t>Stay</w:t>
      </w:r>
      <w:r w:rsidR="00956A07">
        <w:rPr>
          <w:b/>
          <w:sz w:val="48"/>
          <w:szCs w:val="48"/>
        </w:rPr>
        <w:t>ing</w:t>
      </w:r>
      <w:r w:rsidRPr="00D516A3">
        <w:rPr>
          <w:b/>
          <w:sz w:val="48"/>
          <w:szCs w:val="48"/>
        </w:rPr>
        <w:t xml:space="preserve"> up to date</w:t>
      </w:r>
    </w:p>
    <w:p w:rsidR="00C9018E" w:rsidRDefault="00C9018E" w:rsidP="00C9018E">
      <w:pPr>
        <w:ind w:left="284" w:right="849"/>
        <w:rPr>
          <w:b/>
        </w:rPr>
      </w:pPr>
    </w:p>
    <w:p w:rsidR="00650AC7" w:rsidRPr="00C9018E" w:rsidRDefault="00650AC7" w:rsidP="00C9018E">
      <w:pPr>
        <w:ind w:left="284" w:right="849"/>
        <w:rPr>
          <w:b/>
        </w:rPr>
      </w:pPr>
      <w:proofErr w:type="spellStart"/>
      <w:r w:rsidRPr="00D516A3">
        <w:rPr>
          <w:b/>
        </w:rPr>
        <w:t>Cybersmart</w:t>
      </w:r>
      <w:proofErr w:type="spellEnd"/>
      <w:r w:rsidRPr="00D516A3">
        <w:rPr>
          <w:b/>
        </w:rPr>
        <w:t xml:space="preserve"> blog</w:t>
      </w:r>
    </w:p>
    <w:p w:rsidR="00650AC7" w:rsidRPr="00C9018E" w:rsidRDefault="00650AC7" w:rsidP="00C9018E">
      <w:pPr>
        <w:ind w:left="284" w:right="849"/>
      </w:pPr>
      <w:r w:rsidRPr="00C9018E">
        <w:t xml:space="preserve">The </w:t>
      </w:r>
      <w:proofErr w:type="spellStart"/>
      <w:r w:rsidRPr="00C9018E">
        <w:t>Cybersmart</w:t>
      </w:r>
      <w:proofErr w:type="spellEnd"/>
      <w:r w:rsidRPr="00C9018E">
        <w:t xml:space="preserve"> blog is a place to share information, discuss recent </w:t>
      </w:r>
      <w:proofErr w:type="spellStart"/>
      <w:r w:rsidRPr="00C9018E">
        <w:t>cybersafety</w:t>
      </w:r>
      <w:proofErr w:type="spellEnd"/>
      <w:r w:rsidRPr="00C9018E">
        <w:t xml:space="preserve">-related events and explore </w:t>
      </w:r>
      <w:proofErr w:type="spellStart"/>
      <w:r w:rsidRPr="00C9018E">
        <w:t>cybersafety</w:t>
      </w:r>
      <w:proofErr w:type="spellEnd"/>
      <w:r w:rsidRPr="00C9018E">
        <w:t xml:space="preserve"> issues. The </w:t>
      </w:r>
      <w:proofErr w:type="spellStart"/>
      <w:r w:rsidR="002E2813">
        <w:t>Cybersmart</w:t>
      </w:r>
      <w:proofErr w:type="spellEnd"/>
      <w:r w:rsidR="002E2813">
        <w:t xml:space="preserve"> blog</w:t>
      </w:r>
      <w:r w:rsidRPr="00C9018E">
        <w:t xml:space="preserve"> provides a conversational, ‘day-to-day’ approach to </w:t>
      </w:r>
      <w:proofErr w:type="spellStart"/>
      <w:r w:rsidR="002E2813">
        <w:t>cybersafety</w:t>
      </w:r>
      <w:proofErr w:type="spellEnd"/>
      <w:r w:rsidR="002E2813">
        <w:t xml:space="preserve"> issues.  Blog posts are </w:t>
      </w:r>
      <w:r w:rsidRPr="00C9018E">
        <w:t xml:space="preserve">written by </w:t>
      </w:r>
      <w:proofErr w:type="spellStart"/>
      <w:r w:rsidRPr="00C9018E">
        <w:t>Cybersmart</w:t>
      </w:r>
      <w:proofErr w:type="spellEnd"/>
      <w:r w:rsidRPr="00C9018E">
        <w:t xml:space="preserve"> staff, </w:t>
      </w:r>
      <w:r w:rsidR="002E2813">
        <w:t>guest experts, and</w:t>
      </w:r>
      <w:r w:rsidRPr="00C9018E">
        <w:t xml:space="preserve"> </w:t>
      </w:r>
      <w:r w:rsidR="002E2813">
        <w:t>feature</w:t>
      </w:r>
      <w:r w:rsidRPr="00C9018E">
        <w:t xml:space="preserve"> real-life accounts from students, parents, teachers and librarians.</w:t>
      </w:r>
      <w:r w:rsidR="002E2813">
        <w:t xml:space="preserve"> </w:t>
      </w:r>
      <w:r w:rsidRPr="00C9018E">
        <w:t xml:space="preserve"> Issues covered include </w:t>
      </w:r>
      <w:proofErr w:type="spellStart"/>
      <w:r w:rsidRPr="00C9018E">
        <w:t>cyberbullying</w:t>
      </w:r>
      <w:proofErr w:type="spellEnd"/>
      <w:r w:rsidRPr="00C9018E">
        <w:t>, teenagers and privacy, and how different generations educate can each other about staying safe online.</w:t>
      </w:r>
    </w:p>
    <w:p w:rsidR="00C9018E" w:rsidRDefault="005D26DF" w:rsidP="008C1E04">
      <w:pPr>
        <w:spacing w:before="120" w:after="120"/>
        <w:ind w:left="284" w:right="849"/>
        <w:jc w:val="both"/>
      </w:pPr>
      <w:hyperlink r:id="rId22" w:history="1">
        <w:r w:rsidR="00650AC7" w:rsidRPr="00751C9D">
          <w:rPr>
            <w:rStyle w:val="Hyperlink"/>
          </w:rPr>
          <w:t>http://engage.acma.gov.au/cybersmart/</w:t>
        </w:r>
      </w:hyperlink>
    </w:p>
    <w:p w:rsidR="008C1E04" w:rsidRPr="008C1E04" w:rsidRDefault="008C1E04" w:rsidP="008C1E04">
      <w:pPr>
        <w:spacing w:before="120" w:after="120"/>
        <w:ind w:left="284" w:right="849"/>
        <w:jc w:val="both"/>
      </w:pPr>
    </w:p>
    <w:p w:rsidR="00C9018E" w:rsidRPr="00C9018E" w:rsidRDefault="00650AC7" w:rsidP="00C9018E">
      <w:pPr>
        <w:ind w:left="284" w:right="849"/>
      </w:pPr>
      <w:proofErr w:type="spellStart"/>
      <w:r w:rsidRPr="00A3771F">
        <w:rPr>
          <w:b/>
        </w:rPr>
        <w:t>Cy</w:t>
      </w:r>
      <w:r>
        <w:rPr>
          <w:b/>
        </w:rPr>
        <w:t>bersmart</w:t>
      </w:r>
      <w:proofErr w:type="spellEnd"/>
      <w:r>
        <w:rPr>
          <w:b/>
        </w:rPr>
        <w:t xml:space="preserve"> T</w:t>
      </w:r>
      <w:r w:rsidRPr="00A3771F">
        <w:rPr>
          <w:b/>
        </w:rPr>
        <w:t>witter</w:t>
      </w:r>
    </w:p>
    <w:p w:rsidR="00650AC7" w:rsidRPr="002E2813" w:rsidRDefault="002E2813" w:rsidP="00C9018E">
      <w:pPr>
        <w:ind w:left="284" w:right="849"/>
      </w:pPr>
      <w:r w:rsidRPr="002E2813">
        <w:t>Stay up to date with the latest news, research and subscribe to get the latest news and views.</w:t>
      </w:r>
    </w:p>
    <w:p w:rsidR="00C9018E" w:rsidRPr="002E2813" w:rsidRDefault="00C9018E" w:rsidP="00C9018E">
      <w:pPr>
        <w:ind w:left="284" w:right="849"/>
      </w:pPr>
    </w:p>
    <w:p w:rsidR="00650AC7" w:rsidRDefault="005D26DF" w:rsidP="00C9018E">
      <w:pPr>
        <w:ind w:left="284" w:right="849"/>
      </w:pPr>
      <w:hyperlink r:id="rId23" w:history="1">
        <w:r w:rsidR="00650AC7" w:rsidRPr="00751C9D">
          <w:rPr>
            <w:rStyle w:val="Hyperlink"/>
          </w:rPr>
          <w:t>https://twitter.com/CybersmartACMA</w:t>
        </w:r>
      </w:hyperlink>
    </w:p>
    <w:p w:rsidR="00C9018E" w:rsidRDefault="00C9018E" w:rsidP="00C9018E">
      <w:pPr>
        <w:ind w:left="284" w:right="849"/>
        <w:rPr>
          <w:b/>
        </w:rPr>
      </w:pPr>
    </w:p>
    <w:p w:rsidR="00650AC7" w:rsidRDefault="00650AC7" w:rsidP="00C9018E">
      <w:pPr>
        <w:ind w:left="284" w:right="849"/>
      </w:pPr>
      <w:proofErr w:type="spellStart"/>
      <w:r>
        <w:rPr>
          <w:b/>
        </w:rPr>
        <w:t>Cybersmart</w:t>
      </w:r>
      <w:proofErr w:type="spellEnd"/>
      <w:r>
        <w:rPr>
          <w:b/>
        </w:rPr>
        <w:t xml:space="preserve"> YouT</w:t>
      </w:r>
      <w:r w:rsidRPr="00A3771F">
        <w:rPr>
          <w:b/>
        </w:rPr>
        <w:t>ube</w:t>
      </w:r>
      <w:r>
        <w:t xml:space="preserve"> </w:t>
      </w:r>
    </w:p>
    <w:p w:rsidR="00650AC7" w:rsidRDefault="00650AC7" w:rsidP="00C9018E">
      <w:pPr>
        <w:ind w:left="284" w:right="849"/>
      </w:pPr>
      <w:r>
        <w:t xml:space="preserve">The </w:t>
      </w:r>
      <w:proofErr w:type="spellStart"/>
      <w:r>
        <w:t>Cybersmart</w:t>
      </w:r>
      <w:proofErr w:type="spellEnd"/>
      <w:r>
        <w:t xml:space="preserve"> YouTube channel hosts </w:t>
      </w:r>
      <w:proofErr w:type="spellStart"/>
      <w:r>
        <w:t>Cybersmart</w:t>
      </w:r>
      <w:proofErr w:type="spellEnd"/>
      <w:r>
        <w:t xml:space="preserve"> v</w:t>
      </w:r>
      <w:r w:rsidR="002E2813">
        <w:t xml:space="preserve">ideo content and features </w:t>
      </w:r>
      <w:r>
        <w:t>cyber related videos from other producers.</w:t>
      </w:r>
    </w:p>
    <w:p w:rsidR="00C9018E" w:rsidRDefault="00C9018E" w:rsidP="00C9018E">
      <w:pPr>
        <w:ind w:left="284" w:right="849"/>
      </w:pPr>
    </w:p>
    <w:p w:rsidR="00650AC7" w:rsidRDefault="005D26DF" w:rsidP="00C9018E">
      <w:pPr>
        <w:ind w:left="284" w:right="849"/>
      </w:pPr>
      <w:hyperlink r:id="rId24" w:history="1">
        <w:r w:rsidR="00650AC7" w:rsidRPr="00751C9D">
          <w:rPr>
            <w:rStyle w:val="Hyperlink"/>
          </w:rPr>
          <w:t>http://www.youtube.com/user/ACMAcybersmart</w:t>
        </w:r>
      </w:hyperlink>
    </w:p>
    <w:p w:rsidR="00C9018E" w:rsidRDefault="00C9018E" w:rsidP="00C9018E">
      <w:pPr>
        <w:ind w:left="284" w:right="849"/>
        <w:rPr>
          <w:b/>
        </w:rPr>
      </w:pPr>
    </w:p>
    <w:p w:rsidR="00650AC7" w:rsidRDefault="00650AC7" w:rsidP="00C9018E">
      <w:pPr>
        <w:ind w:left="284" w:right="849"/>
      </w:pPr>
      <w:proofErr w:type="spellStart"/>
      <w:r w:rsidRPr="00D516A3">
        <w:rPr>
          <w:b/>
        </w:rPr>
        <w:t>Cyberzine</w:t>
      </w:r>
      <w:proofErr w:type="spellEnd"/>
      <w:r>
        <w:t xml:space="preserve"> </w:t>
      </w:r>
    </w:p>
    <w:p w:rsidR="00650AC7" w:rsidRDefault="00650AC7" w:rsidP="00C9018E">
      <w:pPr>
        <w:ind w:left="284" w:right="849"/>
      </w:pPr>
      <w:proofErr w:type="spellStart"/>
      <w:r w:rsidRPr="00D516A3">
        <w:rPr>
          <w:rStyle w:val="Emphasis"/>
          <w:i w:val="0"/>
        </w:rPr>
        <w:t>Cyberzine</w:t>
      </w:r>
      <w:proofErr w:type="spellEnd"/>
      <w:r w:rsidRPr="00D516A3">
        <w:rPr>
          <w:rStyle w:val="Emphasis"/>
          <w:i w:val="0"/>
        </w:rPr>
        <w:t xml:space="preserve"> </w:t>
      </w:r>
      <w:r>
        <w:t xml:space="preserve">is the </w:t>
      </w:r>
      <w:proofErr w:type="spellStart"/>
      <w:r>
        <w:t>Cybersmart</w:t>
      </w:r>
      <w:proofErr w:type="spellEnd"/>
      <w:r>
        <w:t xml:space="preserve"> program’s e-newsletter, which keeps you up to date with a range of information about </w:t>
      </w:r>
      <w:proofErr w:type="spellStart"/>
      <w:r>
        <w:t>cybersafety</w:t>
      </w:r>
      <w:proofErr w:type="spellEnd"/>
      <w:r>
        <w:t>, including current issues, new resources and the latest research.</w:t>
      </w:r>
    </w:p>
    <w:p w:rsidR="00C9018E" w:rsidRDefault="00C9018E" w:rsidP="00C9018E">
      <w:pPr>
        <w:ind w:left="284" w:right="849"/>
      </w:pPr>
    </w:p>
    <w:p w:rsidR="00C9018E" w:rsidRDefault="005D26DF" w:rsidP="00C9018E">
      <w:pPr>
        <w:ind w:left="284" w:right="849"/>
        <w:rPr>
          <w:color w:val="1F497D"/>
        </w:rPr>
      </w:pPr>
      <w:hyperlink r:id="rId25" w:history="1">
        <w:r w:rsidR="001013D3">
          <w:rPr>
            <w:rStyle w:val="Hyperlink"/>
          </w:rPr>
          <w:t>www.cybersmart.gov.au/cyberzine.aspx</w:t>
        </w:r>
      </w:hyperlink>
    </w:p>
    <w:p w:rsidR="001013D3" w:rsidRDefault="001013D3" w:rsidP="00C9018E">
      <w:pPr>
        <w:ind w:left="284" w:right="849"/>
      </w:pPr>
    </w:p>
    <w:p w:rsidR="00C9018E" w:rsidRDefault="00650AC7" w:rsidP="00C9018E">
      <w:pPr>
        <w:ind w:left="284" w:right="849"/>
      </w:pPr>
      <w:r>
        <w:t xml:space="preserve">You can </w:t>
      </w:r>
      <w:r w:rsidRPr="007D6A18">
        <w:rPr>
          <w:b/>
        </w:rPr>
        <w:t xml:space="preserve">subscribe to </w:t>
      </w:r>
      <w:proofErr w:type="spellStart"/>
      <w:r w:rsidRPr="007D6A18">
        <w:rPr>
          <w:b/>
        </w:rPr>
        <w:t>Cyberzine</w:t>
      </w:r>
      <w:proofErr w:type="spellEnd"/>
      <w:r>
        <w:t xml:space="preserve"> and receive quarterly updates </w:t>
      </w:r>
    </w:p>
    <w:p w:rsidR="00C9018E" w:rsidRDefault="00C9018E" w:rsidP="00C9018E">
      <w:pPr>
        <w:ind w:left="284" w:right="849"/>
      </w:pPr>
    </w:p>
    <w:p w:rsidR="00C9018E" w:rsidRDefault="005D26DF" w:rsidP="00C9018E">
      <w:pPr>
        <w:ind w:left="284" w:right="849"/>
        <w:rPr>
          <w:color w:val="1F497D"/>
        </w:rPr>
      </w:pPr>
      <w:hyperlink r:id="rId26" w:history="1">
        <w:r w:rsidR="001013D3">
          <w:rPr>
            <w:rStyle w:val="Hyperlink"/>
          </w:rPr>
          <w:t>www.cybersmart.gov.au/cyberzine-subscribe.aspx</w:t>
        </w:r>
      </w:hyperlink>
    </w:p>
    <w:p w:rsidR="001013D3" w:rsidRDefault="001013D3" w:rsidP="00C9018E">
      <w:pPr>
        <w:ind w:left="284" w:right="849"/>
        <w:rPr>
          <w:b/>
        </w:rPr>
      </w:pPr>
    </w:p>
    <w:p w:rsidR="00650AC7" w:rsidRPr="005D1255" w:rsidRDefault="00650AC7" w:rsidP="00C9018E">
      <w:pPr>
        <w:ind w:left="284" w:right="849"/>
        <w:rPr>
          <w:b/>
        </w:rPr>
      </w:pPr>
      <w:r w:rsidRPr="005D1255">
        <w:rPr>
          <w:b/>
        </w:rPr>
        <w:t>ACMA research</w:t>
      </w:r>
    </w:p>
    <w:p w:rsidR="00650AC7" w:rsidRDefault="00650AC7" w:rsidP="00C9018E">
      <w:pPr>
        <w:ind w:left="284" w:right="849"/>
      </w:pPr>
      <w:r>
        <w:t xml:space="preserve">The ACMA has an ongoing commitment to conduct </w:t>
      </w:r>
      <w:hyperlink r:id="rId27" w:history="1">
        <w:r>
          <w:rPr>
            <w:rStyle w:val="Hyperlink"/>
          </w:rPr>
          <w:t>research</w:t>
        </w:r>
      </w:hyperlink>
      <w:r>
        <w:t xml:space="preserve"> into how children and young people integrate technology into their daily lives. All current ACMA research papers are available for download.</w:t>
      </w:r>
    </w:p>
    <w:p w:rsidR="00650AC7" w:rsidRDefault="00650AC7" w:rsidP="00C9018E">
      <w:pPr>
        <w:ind w:left="284" w:right="849"/>
      </w:pPr>
    </w:p>
    <w:p w:rsidR="001013D3" w:rsidRDefault="005D26DF" w:rsidP="00C9018E">
      <w:pPr>
        <w:ind w:left="284" w:right="849"/>
      </w:pPr>
      <w:hyperlink r:id="rId28" w:history="1">
        <w:r w:rsidR="001013D3">
          <w:rPr>
            <w:rStyle w:val="Hyperlink"/>
          </w:rPr>
          <w:t>www.cybersmart.gov.au/ACMA-research.aspx</w:t>
        </w:r>
      </w:hyperlink>
    </w:p>
    <w:p w:rsidR="00A87A05" w:rsidRPr="00A87A05" w:rsidRDefault="00A87A05" w:rsidP="00C9018E">
      <w:pPr>
        <w:ind w:left="284" w:right="849"/>
      </w:pPr>
    </w:p>
    <w:p w:rsidR="005A3C03" w:rsidRDefault="005A3C03" w:rsidP="00A87A05">
      <w:pPr>
        <w:tabs>
          <w:tab w:val="left" w:pos="9375"/>
        </w:tabs>
        <w:sectPr w:rsidR="005A3C03" w:rsidSect="005A3C03">
          <w:type w:val="continuous"/>
          <w:pgSz w:w="11906" w:h="16838"/>
          <w:pgMar w:top="1134" w:right="284" w:bottom="1440" w:left="567" w:header="567" w:footer="227" w:gutter="0"/>
          <w:cols w:space="708"/>
          <w:formProt w:val="0"/>
          <w:docGrid w:linePitch="360"/>
        </w:sectPr>
      </w:pPr>
    </w:p>
    <w:p w:rsidR="006702A3" w:rsidRPr="00A87A05" w:rsidRDefault="00A87A05" w:rsidP="00A87A05">
      <w:pPr>
        <w:tabs>
          <w:tab w:val="left" w:pos="9375"/>
        </w:tabs>
      </w:pPr>
      <w:r>
        <w:lastRenderedPageBreak/>
        <w:tab/>
      </w:r>
    </w:p>
    <w:sectPr w:rsidR="006702A3" w:rsidRPr="00A87A05" w:rsidSect="005A3C03">
      <w:type w:val="continuous"/>
      <w:pgSz w:w="11906" w:h="16838"/>
      <w:pgMar w:top="1134" w:right="284" w:bottom="1440" w:left="56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DF" w:rsidRDefault="005D26DF" w:rsidP="00E45F8C">
      <w:r>
        <w:separator/>
      </w:r>
    </w:p>
  </w:endnote>
  <w:endnote w:type="continuationSeparator" w:id="0">
    <w:p w:rsidR="005D26DF" w:rsidRDefault="005D26DF" w:rsidP="00E4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8" w:rsidRPr="00A87A05" w:rsidRDefault="009508D8">
    <w:pPr>
      <w:pStyle w:val="Footer"/>
      <w:rPr>
        <w:b/>
        <w:sz w:val="16"/>
      </w:rPr>
    </w:pPr>
    <w:r>
      <w:rPr>
        <w:b/>
        <w:noProof/>
        <w:sz w:val="1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4440555</wp:posOffset>
          </wp:positionH>
          <wp:positionV relativeFrom="paragraph">
            <wp:posOffset>40640</wp:posOffset>
          </wp:positionV>
          <wp:extent cx="2324100" cy="447675"/>
          <wp:effectExtent l="19050" t="0" r="0" b="0"/>
          <wp:wrapThrough wrapText="bothSides">
            <wp:wrapPolygon edited="0">
              <wp:start x="-177" y="0"/>
              <wp:lineTo x="-177" y="21140"/>
              <wp:lineTo x="21600" y="21140"/>
              <wp:lineTo x="21600" y="0"/>
              <wp:lineTo x="-177" y="0"/>
            </wp:wrapPolygon>
          </wp:wrapThrough>
          <wp:docPr id="16" name="Picture 15" descr="Outreach_Logotype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reach_Logotype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AC8" w:rsidRPr="00A87A05">
      <w:rPr>
        <w:b/>
        <w:sz w:val="16"/>
      </w:rPr>
      <w:t>Australian Communications and Media Authority</w:t>
    </w:r>
  </w:p>
  <w:p w:rsidR="00A52AC8" w:rsidRPr="00A87A05" w:rsidRDefault="00A52AC8">
    <w:pPr>
      <w:pStyle w:val="Footer"/>
      <w:rPr>
        <w:sz w:val="16"/>
      </w:rPr>
    </w:pPr>
    <w:r w:rsidRPr="00A87A05">
      <w:rPr>
        <w:sz w:val="16"/>
      </w:rPr>
      <w:t>PO Box Q500 Queen Victoria Building NSW 1230</w:t>
    </w:r>
  </w:p>
  <w:p w:rsidR="00A52AC8" w:rsidRPr="00A87A05" w:rsidRDefault="00A52AC8">
    <w:pPr>
      <w:pStyle w:val="Footer"/>
      <w:rPr>
        <w:sz w:val="16"/>
      </w:rPr>
    </w:pPr>
    <w:r w:rsidRPr="00A87A05">
      <w:rPr>
        <w:sz w:val="16"/>
      </w:rPr>
      <w:t xml:space="preserve">Tel: 02 9334 </w:t>
    </w:r>
    <w:proofErr w:type="gramStart"/>
    <w:r w:rsidRPr="00A87A05">
      <w:rPr>
        <w:sz w:val="16"/>
      </w:rPr>
      <w:t>7700  Fax</w:t>
    </w:r>
    <w:proofErr w:type="gramEnd"/>
    <w:r w:rsidRPr="00A87A05">
      <w:rPr>
        <w:sz w:val="16"/>
      </w:rPr>
      <w:t>: 02 9334 7799</w:t>
    </w:r>
  </w:p>
  <w:p w:rsidR="00A52AC8" w:rsidRPr="00A52AC8" w:rsidRDefault="00A87A05" w:rsidP="00A87A05">
    <w:pPr>
      <w:pStyle w:val="Footer"/>
      <w:tabs>
        <w:tab w:val="clear" w:pos="4513"/>
        <w:tab w:val="clear" w:pos="9026"/>
        <w:tab w:val="center" w:pos="5527"/>
      </w:tabs>
      <w:rPr>
        <w:sz w:val="20"/>
      </w:rPr>
    </w:pPr>
    <w:r w:rsidRPr="00A87A05">
      <w:rPr>
        <w:sz w:val="16"/>
      </w:rPr>
      <w:t xml:space="preserve">Email: </w:t>
    </w:r>
    <w:hyperlink r:id="rId2" w:history="1">
      <w:r w:rsidRPr="00A87A05">
        <w:rPr>
          <w:rStyle w:val="Hyperlink"/>
          <w:sz w:val="16"/>
        </w:rPr>
        <w:t>cybersmart@acma.gov.au</w:t>
      </w:r>
    </w:hyperlink>
    <w:r w:rsidRPr="00A87A05">
      <w:rPr>
        <w:sz w:val="16"/>
      </w:rPr>
      <w:t xml:space="preserve"> </w:t>
    </w:r>
  </w:p>
  <w:p w:rsidR="00EC6B19" w:rsidRDefault="00A87A05" w:rsidP="00EC6B19">
    <w:pPr>
      <w:pStyle w:val="Footer"/>
      <w:tabs>
        <w:tab w:val="left" w:pos="1560"/>
      </w:tabs>
    </w:pPr>
    <w:r>
      <w:tab/>
    </w:r>
    <w:r>
      <w:tab/>
      <w:t xml:space="preserve">               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DF" w:rsidRDefault="005D26DF" w:rsidP="00E45F8C">
      <w:r>
        <w:separator/>
      </w:r>
    </w:p>
  </w:footnote>
  <w:footnote w:type="continuationSeparator" w:id="0">
    <w:p w:rsidR="005D26DF" w:rsidRDefault="005D26DF" w:rsidP="00E4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8C" w:rsidRPr="009508D8" w:rsidRDefault="00A87A05" w:rsidP="00A52AC8">
    <w:pPr>
      <w:pStyle w:val="Header"/>
      <w:tabs>
        <w:tab w:val="left" w:pos="7125"/>
      </w:tabs>
      <w:rPr>
        <w:sz w:val="4"/>
      </w:rPr>
    </w:pPr>
    <w:r>
      <w:t xml:space="preserve"> </w:t>
    </w:r>
    <w:r w:rsidR="00EC6B19">
      <w:rPr>
        <w:noProof/>
        <w:lang w:eastAsia="en-AU"/>
      </w:rPr>
      <w:drawing>
        <wp:inline distT="0" distB="0" distL="0" distR="0">
          <wp:extent cx="1899556" cy="628650"/>
          <wp:effectExtent l="19050" t="0" r="5444" b="0"/>
          <wp:docPr id="7" name="Picture 3" descr="C:\Users\CWebber\AppData\Local\Microsoft\Windows\Temporary Internet Files\Content.Word\ACM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Webber\AppData\Local\Microsoft\Windows\Temporary Internet Files\Content.Word\ACMA_LOG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510" cy="629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2AC8">
      <w:tab/>
    </w:r>
    <w:r w:rsidR="00E45F8C">
      <w:t xml:space="preserve"> </w:t>
    </w:r>
    <w:r w:rsidR="00A52AC8">
      <w:t xml:space="preserve">                                      </w:t>
    </w:r>
    <w:r>
      <w:t xml:space="preserve">   </w:t>
    </w:r>
    <w:r w:rsidR="00E45F8C">
      <w:t xml:space="preserve">         </w:t>
    </w:r>
  </w:p>
  <w:p w:rsidR="00E45F8C" w:rsidRDefault="00E45F8C">
    <w:pPr>
      <w:pStyle w:val="Header"/>
    </w:pPr>
    <w:r>
      <w:tab/>
    </w:r>
    <w:r>
      <w:tab/>
    </w:r>
    <w:r w:rsidR="00A52AC8">
      <w:t xml:space="preserve">        </w:t>
    </w:r>
    <w:r>
      <w:t xml:space="preserve">                            </w:t>
    </w:r>
    <w:r w:rsidR="00A87A05">
      <w:t xml:space="preserve">   </w:t>
    </w:r>
    <w:r w:rsidR="009508D8">
      <w:t xml:space="preserve">      </w:t>
    </w:r>
    <w:r w:rsidR="00A87A05">
      <w:t xml:space="preserve">  </w:t>
    </w:r>
    <w:r w:rsidR="00A52AC8">
      <w:t xml:space="preserve"> </w:t>
    </w:r>
    <w:r>
      <w:t xml:space="preserve"> </w:t>
    </w:r>
    <w:r w:rsidR="00A52AC8" w:rsidRPr="00A52AC8">
      <w:rPr>
        <w:noProof/>
        <w:lang w:eastAsia="en-AU"/>
      </w:rPr>
      <w:drawing>
        <wp:inline distT="0" distB="0" distL="0" distR="0">
          <wp:extent cx="2332580" cy="358307"/>
          <wp:effectExtent l="1905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80" cy="358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F4"/>
    <w:multiLevelType w:val="multilevel"/>
    <w:tmpl w:val="16F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42D1E"/>
    <w:multiLevelType w:val="hybridMultilevel"/>
    <w:tmpl w:val="0D0840B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FA24965"/>
    <w:multiLevelType w:val="hybridMultilevel"/>
    <w:tmpl w:val="E634D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75"/>
    <w:rsid w:val="00024508"/>
    <w:rsid w:val="000D650C"/>
    <w:rsid w:val="000F2B84"/>
    <w:rsid w:val="001013D3"/>
    <w:rsid w:val="00120605"/>
    <w:rsid w:val="0012209B"/>
    <w:rsid w:val="00176C6D"/>
    <w:rsid w:val="00262D5E"/>
    <w:rsid w:val="00271620"/>
    <w:rsid w:val="00273C45"/>
    <w:rsid w:val="002E2813"/>
    <w:rsid w:val="00306F72"/>
    <w:rsid w:val="0033613B"/>
    <w:rsid w:val="00344555"/>
    <w:rsid w:val="00354D06"/>
    <w:rsid w:val="003615E1"/>
    <w:rsid w:val="00366D6A"/>
    <w:rsid w:val="003D052C"/>
    <w:rsid w:val="004211F2"/>
    <w:rsid w:val="00512E5B"/>
    <w:rsid w:val="00574400"/>
    <w:rsid w:val="005A3C03"/>
    <w:rsid w:val="005C67E3"/>
    <w:rsid w:val="005D26DF"/>
    <w:rsid w:val="006300C9"/>
    <w:rsid w:val="00630D1F"/>
    <w:rsid w:val="00650AC7"/>
    <w:rsid w:val="006702A3"/>
    <w:rsid w:val="00692090"/>
    <w:rsid w:val="006D5C67"/>
    <w:rsid w:val="006E11FC"/>
    <w:rsid w:val="006E1D76"/>
    <w:rsid w:val="00822EB7"/>
    <w:rsid w:val="008543D1"/>
    <w:rsid w:val="008656E7"/>
    <w:rsid w:val="008B5A89"/>
    <w:rsid w:val="008C1E04"/>
    <w:rsid w:val="008E55DD"/>
    <w:rsid w:val="00905BC0"/>
    <w:rsid w:val="009508D8"/>
    <w:rsid w:val="0095563E"/>
    <w:rsid w:val="00956A07"/>
    <w:rsid w:val="009A77E9"/>
    <w:rsid w:val="00A02945"/>
    <w:rsid w:val="00A15B8E"/>
    <w:rsid w:val="00A16410"/>
    <w:rsid w:val="00A52AC8"/>
    <w:rsid w:val="00A87A05"/>
    <w:rsid w:val="00B15C6A"/>
    <w:rsid w:val="00B16E19"/>
    <w:rsid w:val="00B20C9E"/>
    <w:rsid w:val="00B33E53"/>
    <w:rsid w:val="00B55438"/>
    <w:rsid w:val="00B67990"/>
    <w:rsid w:val="00C51746"/>
    <w:rsid w:val="00C8281C"/>
    <w:rsid w:val="00C9018E"/>
    <w:rsid w:val="00CA54F4"/>
    <w:rsid w:val="00D313BA"/>
    <w:rsid w:val="00D60A75"/>
    <w:rsid w:val="00D96AF8"/>
    <w:rsid w:val="00E01E33"/>
    <w:rsid w:val="00E26B7E"/>
    <w:rsid w:val="00E26FB7"/>
    <w:rsid w:val="00E305C9"/>
    <w:rsid w:val="00E45F8C"/>
    <w:rsid w:val="00EC6B19"/>
    <w:rsid w:val="00ED36A1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F8C"/>
  </w:style>
  <w:style w:type="paragraph" w:styleId="Footer">
    <w:name w:val="footer"/>
    <w:basedOn w:val="Normal"/>
    <w:link w:val="FooterChar"/>
    <w:uiPriority w:val="99"/>
    <w:unhideWhenUsed/>
    <w:rsid w:val="00E45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F8C"/>
  </w:style>
  <w:style w:type="character" w:styleId="Hyperlink">
    <w:name w:val="Hyperlink"/>
    <w:basedOn w:val="DefaultParagraphFont"/>
    <w:uiPriority w:val="99"/>
    <w:unhideWhenUsed/>
    <w:rsid w:val="00EC6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AC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5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50AC7"/>
    <w:rPr>
      <w:i/>
      <w:iCs/>
    </w:rPr>
  </w:style>
  <w:style w:type="paragraph" w:styleId="NormalWeb">
    <w:name w:val="Normal (Web)"/>
    <w:basedOn w:val="Normal"/>
    <w:uiPriority w:val="99"/>
    <w:unhideWhenUsed/>
    <w:rsid w:val="00650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trotext">
    <w:name w:val="introtext"/>
    <w:basedOn w:val="Normal"/>
    <w:rsid w:val="00650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0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F8C"/>
  </w:style>
  <w:style w:type="paragraph" w:styleId="Footer">
    <w:name w:val="footer"/>
    <w:basedOn w:val="Normal"/>
    <w:link w:val="FooterChar"/>
    <w:uiPriority w:val="99"/>
    <w:unhideWhenUsed/>
    <w:rsid w:val="00E45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F8C"/>
  </w:style>
  <w:style w:type="character" w:styleId="Hyperlink">
    <w:name w:val="Hyperlink"/>
    <w:basedOn w:val="DefaultParagraphFont"/>
    <w:uiPriority w:val="99"/>
    <w:unhideWhenUsed/>
    <w:rsid w:val="00EC6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AC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5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50AC7"/>
    <w:rPr>
      <w:i/>
      <w:iCs/>
    </w:rPr>
  </w:style>
  <w:style w:type="paragraph" w:styleId="NormalWeb">
    <w:name w:val="Normal (Web)"/>
    <w:basedOn w:val="Normal"/>
    <w:uiPriority w:val="99"/>
    <w:unhideWhenUsed/>
    <w:rsid w:val="00650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trotext">
    <w:name w:val="introtext"/>
    <w:basedOn w:val="Normal"/>
    <w:rsid w:val="00650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0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bersmart.gov.au/About%20Cybersmart/Legal/Copyright.aspx" TargetMode="External"/><Relationship Id="rId18" Type="http://schemas.openxmlformats.org/officeDocument/2006/relationships/hyperlink" Target="http://www.cybersmart.gov.au/cybersafety-policy-guidance.aspx" TargetMode="External"/><Relationship Id="rId26" Type="http://schemas.openxmlformats.org/officeDocument/2006/relationships/hyperlink" Target="http://www.cybersmart.gov.au/cyberzine-subscrib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acma.janison.com/acma/PortalContent.aspx?type=page&amp;identifier=eventLog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ybersmart.gov.au/cyber-issues.aspx" TargetMode="External"/><Relationship Id="rId17" Type="http://schemas.openxmlformats.org/officeDocument/2006/relationships/hyperlink" Target="http://www.cybersmart.gov.au/cybersmart-access.aspx" TargetMode="External"/><Relationship Id="rId25" Type="http://schemas.openxmlformats.org/officeDocument/2006/relationships/hyperlink" Target="http://www.cybersmart.gov.au/cyberzin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ybersmart.gov.au/upper-primary.aspx" TargetMode="External"/><Relationship Id="rId20" Type="http://schemas.openxmlformats.org/officeDocument/2006/relationships/hyperlink" Target="http://www.cybersmart.gov.au/cyber-resource-centre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www.youtube.com/user/ACMAcybersma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ybersmart.gov.au/middle-primary.aspx" TargetMode="External"/><Relationship Id="rId23" Type="http://schemas.openxmlformats.org/officeDocument/2006/relationships/hyperlink" Target="https://twitter.com/CybersmartACMA" TargetMode="External"/><Relationship Id="rId28" Type="http://schemas.openxmlformats.org/officeDocument/2006/relationships/hyperlink" Target="http://www.cybersmart.gov.au/ACMA-research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ybersmart.gov.au/About%20Cybersmart/Contact%20Us/Request%20brochures%20or%20resources.asp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ybersmart.gov.au/lower-primary.aspx" TargetMode="External"/><Relationship Id="rId22" Type="http://schemas.openxmlformats.org/officeDocument/2006/relationships/hyperlink" Target="http://engage.acma.gov.au/cybersmart/" TargetMode="External"/><Relationship Id="rId27" Type="http://schemas.openxmlformats.org/officeDocument/2006/relationships/hyperlink" Target="http://www.cybersmart.gov.au/About%20Cybersmart/Research/ACMA%20research.aspx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bersmart@acma.gov.a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AppData\Local\Microsoft\Windows\Temporary%20Internet%20Files\Content.Outlook\ZV8WN6E5\Outrea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9515-F6E8-4F47-9FE3-76E2706D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Outreach Template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Webber</dc:creator>
  <cp:lastModifiedBy>Sharon County</cp:lastModifiedBy>
  <cp:revision>2</cp:revision>
  <cp:lastPrinted>2013-01-25T00:37:00Z</cp:lastPrinted>
  <dcterms:created xsi:type="dcterms:W3CDTF">2014-08-18T10:56:00Z</dcterms:created>
  <dcterms:modified xsi:type="dcterms:W3CDTF">2014-08-18T10:56:00Z</dcterms:modified>
</cp:coreProperties>
</file>